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B54" w:rsidRPr="00C56B54" w:rsidRDefault="00C56B54" w:rsidP="00C56B54">
      <w:pPr>
        <w:pStyle w:val="a3"/>
        <w:spacing w:before="0" w:beforeAutospacing="0" w:after="0" w:afterAutospacing="0"/>
        <w:jc w:val="center"/>
        <w:rPr>
          <w:rFonts w:ascii="微软雅黑" w:eastAsia="微软雅黑" w:hAnsi="微软雅黑" w:hint="eastAsia"/>
          <w:b/>
          <w:color w:val="333333"/>
        </w:rPr>
      </w:pPr>
      <w:r w:rsidRPr="00C56B54">
        <w:rPr>
          <w:rFonts w:ascii="微软雅黑" w:eastAsia="微软雅黑" w:hAnsi="微软雅黑" w:hint="eastAsia"/>
          <w:b/>
          <w:color w:val="333333"/>
        </w:rPr>
        <w:t>师生参加境外国际会议申报流程及管理办法</w:t>
      </w:r>
    </w:p>
    <w:p w:rsidR="00C56B54" w:rsidRDefault="00C56B54" w:rsidP="00C56B54">
      <w:pPr>
        <w:pStyle w:val="a3"/>
        <w:spacing w:before="0" w:beforeAutospacing="0" w:after="0" w:afterAutospacing="0"/>
        <w:ind w:firstLine="420"/>
        <w:rPr>
          <w:rFonts w:ascii="微软雅黑" w:eastAsia="微软雅黑" w:hAnsi="微软雅黑"/>
          <w:color w:val="333333"/>
        </w:rPr>
      </w:pPr>
      <w:r>
        <w:rPr>
          <w:rFonts w:ascii="微软雅黑" w:eastAsia="微软雅黑" w:hAnsi="微软雅黑" w:hint="eastAsia"/>
          <w:color w:val="333333"/>
        </w:rPr>
        <w:t>我校师生参加境外线上国际会议申报流程及管理办法如下：</w:t>
      </w:r>
    </w:p>
    <w:p w:rsidR="00C56B54" w:rsidRDefault="00C56B54" w:rsidP="00C56B54">
      <w:pPr>
        <w:pStyle w:val="a3"/>
        <w:spacing w:before="0" w:beforeAutospacing="0" w:after="0" w:afterAutospacing="0"/>
        <w:rPr>
          <w:rFonts w:ascii="微软雅黑" w:eastAsia="微软雅黑" w:hAnsi="微软雅黑" w:hint="eastAsia"/>
          <w:color w:val="333333"/>
        </w:rPr>
      </w:pPr>
      <w:r>
        <w:rPr>
          <w:rStyle w:val="a4"/>
          <w:rFonts w:ascii="微软雅黑" w:eastAsia="微软雅黑" w:hAnsi="微软雅黑" w:hint="eastAsia"/>
          <w:color w:val="333333"/>
        </w:rPr>
        <w:t>第一条：</w:t>
      </w:r>
      <w:r>
        <w:rPr>
          <w:rFonts w:ascii="微软雅黑" w:eastAsia="微软雅黑" w:hAnsi="微软雅黑" w:hint="eastAsia"/>
          <w:color w:val="333333"/>
        </w:rPr>
        <w:t>我校师生在参加由外方主持的境外线上国际会议严格执行请示报批制度，请师生提前计划，早做准备。</w:t>
      </w:r>
    </w:p>
    <w:p w:rsidR="00C56B54" w:rsidRDefault="00C56B54" w:rsidP="00C56B54">
      <w:pPr>
        <w:pStyle w:val="a3"/>
        <w:spacing w:before="0" w:beforeAutospacing="0" w:after="0" w:afterAutospacing="0"/>
        <w:rPr>
          <w:rFonts w:ascii="微软雅黑" w:eastAsia="微软雅黑" w:hAnsi="微软雅黑" w:hint="eastAsia"/>
          <w:color w:val="333333"/>
        </w:rPr>
      </w:pPr>
      <w:r>
        <w:rPr>
          <w:rStyle w:val="a4"/>
          <w:rFonts w:ascii="微软雅黑" w:eastAsia="微软雅黑" w:hAnsi="微软雅黑" w:hint="eastAsia"/>
          <w:color w:val="333333"/>
        </w:rPr>
        <w:t>第二条：</w:t>
      </w:r>
      <w:r>
        <w:rPr>
          <w:rFonts w:ascii="微软雅黑" w:eastAsia="微软雅黑" w:hAnsi="微软雅黑" w:hint="eastAsia"/>
          <w:color w:val="333333"/>
        </w:rPr>
        <w:t>本通知中的境外线上国际会议指的是由外方作为会议发起人，通过Webinar，Workshop,</w:t>
      </w:r>
      <w:r>
        <w:rPr>
          <w:rFonts w:ascii="微软雅黑" w:eastAsia="微软雅黑" w:hAnsi="微软雅黑"/>
          <w:color w:val="333333"/>
        </w:rPr>
        <w:t xml:space="preserve"> </w:t>
      </w:r>
      <w:r>
        <w:rPr>
          <w:rFonts w:ascii="微软雅黑" w:eastAsia="微软雅黑" w:hAnsi="微软雅黑" w:hint="eastAsia"/>
          <w:color w:val="333333"/>
        </w:rPr>
        <w:t>Conference等形式在线举办，具有正式邀请函及会议日程的国际会议。</w:t>
      </w:r>
    </w:p>
    <w:p w:rsidR="00C56B54" w:rsidRDefault="00C56B54" w:rsidP="00C56B54">
      <w:pPr>
        <w:pStyle w:val="a3"/>
        <w:spacing w:before="0" w:beforeAutospacing="0" w:after="0" w:afterAutospacing="0"/>
        <w:rPr>
          <w:rFonts w:ascii="微软雅黑" w:eastAsia="微软雅黑" w:hAnsi="微软雅黑" w:hint="eastAsia"/>
          <w:color w:val="333333"/>
        </w:rPr>
      </w:pPr>
      <w:r>
        <w:rPr>
          <w:rStyle w:val="a4"/>
          <w:rFonts w:ascii="微软雅黑" w:eastAsia="微软雅黑" w:hAnsi="微软雅黑" w:hint="eastAsia"/>
          <w:color w:val="333333"/>
        </w:rPr>
        <w:t>第三条：</w:t>
      </w:r>
      <w:r>
        <w:rPr>
          <w:rFonts w:ascii="微软雅黑" w:eastAsia="微软雅黑" w:hAnsi="微软雅黑" w:hint="eastAsia"/>
          <w:color w:val="333333"/>
        </w:rPr>
        <w:t>境外线上国际会议报批适用对象为我校师生。符合以下任何一类情况的师生均需申请报批：（1）需交纳会议注册费；（2）收到会议邀请函；（3）申请人观点或学术文章将被会议主办方采纳或录用。</w:t>
      </w:r>
    </w:p>
    <w:p w:rsidR="00C56B54" w:rsidRDefault="00C56B54" w:rsidP="00C56B54">
      <w:pPr>
        <w:pStyle w:val="a3"/>
        <w:spacing w:before="0" w:beforeAutospacing="0" w:after="0" w:afterAutospacing="0"/>
        <w:rPr>
          <w:rFonts w:ascii="微软雅黑" w:eastAsia="微软雅黑" w:hAnsi="微软雅黑" w:hint="eastAsia"/>
          <w:color w:val="333333"/>
        </w:rPr>
      </w:pPr>
      <w:r>
        <w:rPr>
          <w:rStyle w:val="a4"/>
          <w:rFonts w:ascii="微软雅黑" w:eastAsia="微软雅黑" w:hAnsi="微软雅黑" w:hint="eastAsia"/>
          <w:color w:val="333333"/>
        </w:rPr>
        <w:t>第四条：</w:t>
      </w:r>
      <w:r>
        <w:rPr>
          <w:rFonts w:ascii="微软雅黑" w:eastAsia="微软雅黑" w:hAnsi="微软雅黑" w:hint="eastAsia"/>
          <w:color w:val="333333"/>
        </w:rPr>
        <w:t>境外线上国际会议管理模式参照线下师生赴境外参加国际会</w:t>
      </w:r>
      <w:proofErr w:type="gramStart"/>
      <w:r>
        <w:rPr>
          <w:rFonts w:ascii="微软雅黑" w:eastAsia="微软雅黑" w:hAnsi="微软雅黑" w:hint="eastAsia"/>
          <w:color w:val="333333"/>
        </w:rPr>
        <w:t>议模式</w:t>
      </w:r>
      <w:proofErr w:type="gramEnd"/>
      <w:r>
        <w:rPr>
          <w:rFonts w:ascii="微软雅黑" w:eastAsia="微软雅黑" w:hAnsi="微软雅黑" w:hint="eastAsia"/>
          <w:color w:val="333333"/>
        </w:rPr>
        <w:t>即“学部（院系）—机关部处—校领导”三级进行审批，原则上需提前30日申请报批，如有特殊情况可酌情处理，不得在活动结束后补报补批。</w:t>
      </w:r>
    </w:p>
    <w:p w:rsidR="00C56B54" w:rsidRDefault="00C56B54" w:rsidP="00C56B54">
      <w:pPr>
        <w:pStyle w:val="a3"/>
        <w:spacing w:before="0" w:beforeAutospacing="0" w:after="0" w:afterAutospacing="0"/>
        <w:rPr>
          <w:rFonts w:ascii="微软雅黑" w:eastAsia="微软雅黑" w:hAnsi="微软雅黑" w:hint="eastAsia"/>
          <w:color w:val="333333"/>
        </w:rPr>
      </w:pPr>
      <w:r>
        <w:rPr>
          <w:rStyle w:val="a4"/>
          <w:rFonts w:ascii="微软雅黑" w:eastAsia="微软雅黑" w:hAnsi="微软雅黑" w:hint="eastAsia"/>
          <w:color w:val="333333"/>
        </w:rPr>
        <w:t>第五条：</w:t>
      </w:r>
      <w:r>
        <w:rPr>
          <w:rFonts w:ascii="微软雅黑" w:eastAsia="微软雅黑" w:hAnsi="微软雅黑" w:hint="eastAsia"/>
          <w:color w:val="333333"/>
        </w:rPr>
        <w:t>校内各单位按照“谁审批谁负责”的原则，参照《北京师范大学领导干部因公临时出国（境）管理规定》及《学生因公出国（境）管理规定》进行审核批准，对于不合</w:t>
      </w:r>
      <w:proofErr w:type="gramStart"/>
      <w:r>
        <w:rPr>
          <w:rFonts w:ascii="微软雅黑" w:eastAsia="微软雅黑" w:hAnsi="微软雅黑" w:hint="eastAsia"/>
          <w:color w:val="333333"/>
        </w:rPr>
        <w:t>规</w:t>
      </w:r>
      <w:proofErr w:type="gramEnd"/>
      <w:r>
        <w:rPr>
          <w:rFonts w:ascii="微软雅黑" w:eastAsia="微软雅黑" w:hAnsi="微软雅黑" w:hint="eastAsia"/>
          <w:color w:val="333333"/>
        </w:rPr>
        <w:t>的申请提出调整或取消意见。</w:t>
      </w:r>
    </w:p>
    <w:p w:rsidR="00C56B54" w:rsidRDefault="00C56B54" w:rsidP="00C56B54">
      <w:pPr>
        <w:pStyle w:val="a3"/>
        <w:spacing w:before="0" w:beforeAutospacing="0" w:after="0" w:afterAutospacing="0"/>
        <w:rPr>
          <w:rFonts w:ascii="微软雅黑" w:eastAsia="微软雅黑" w:hAnsi="微软雅黑" w:hint="eastAsia"/>
          <w:color w:val="333333"/>
        </w:rPr>
      </w:pPr>
      <w:r>
        <w:rPr>
          <w:rStyle w:val="a4"/>
          <w:rFonts w:ascii="微软雅黑" w:eastAsia="微软雅黑" w:hAnsi="微软雅黑" w:hint="eastAsia"/>
          <w:color w:val="333333"/>
        </w:rPr>
        <w:t>第六条：</w:t>
      </w:r>
      <w:r>
        <w:rPr>
          <w:rFonts w:ascii="微软雅黑" w:eastAsia="微软雅黑" w:hAnsi="微软雅黑" w:hint="eastAsia"/>
          <w:color w:val="333333"/>
        </w:rPr>
        <w:t>申请人所在单位主管领导对内容进行审核，国际交流与合作处将根据国家政策整体审定。</w:t>
      </w:r>
    </w:p>
    <w:p w:rsidR="00C56B54" w:rsidRDefault="00C56B54" w:rsidP="00C56B54">
      <w:pPr>
        <w:pStyle w:val="a3"/>
        <w:spacing w:before="0" w:beforeAutospacing="0" w:after="0" w:afterAutospacing="0"/>
        <w:rPr>
          <w:rFonts w:ascii="微软雅黑" w:eastAsia="微软雅黑" w:hAnsi="微软雅黑" w:hint="eastAsia"/>
          <w:color w:val="333333"/>
        </w:rPr>
      </w:pPr>
      <w:r>
        <w:rPr>
          <w:rStyle w:val="a4"/>
          <w:rFonts w:ascii="微软雅黑" w:eastAsia="微软雅黑" w:hAnsi="微软雅黑" w:hint="eastAsia"/>
          <w:color w:val="333333"/>
        </w:rPr>
        <w:t>第七条</w:t>
      </w:r>
      <w:r>
        <w:rPr>
          <w:rFonts w:ascii="微软雅黑" w:eastAsia="微软雅黑" w:hAnsi="微软雅黑" w:hint="eastAsia"/>
          <w:color w:val="333333"/>
        </w:rPr>
        <w:t>：申请人根据规定在学校因公出访审批系统线上提交申请，包括基本信息、大会官方日程、会议主办方及其背景介绍、参加会议必要性说明，并上传官方正式邀请函。申报指南详见</w:t>
      </w:r>
      <w:proofErr w:type="gramStart"/>
      <w:r>
        <w:rPr>
          <w:rFonts w:ascii="微软雅黑" w:eastAsia="微软雅黑" w:hAnsi="微软雅黑" w:hint="eastAsia"/>
          <w:color w:val="333333"/>
        </w:rPr>
        <w:t>附件一及附件</w:t>
      </w:r>
      <w:proofErr w:type="gramEnd"/>
      <w:r>
        <w:rPr>
          <w:rFonts w:ascii="微软雅黑" w:eastAsia="微软雅黑" w:hAnsi="微软雅黑" w:hint="eastAsia"/>
          <w:color w:val="333333"/>
        </w:rPr>
        <w:t>二。</w:t>
      </w:r>
    </w:p>
    <w:p w:rsidR="00C56B54" w:rsidRDefault="00C56B54" w:rsidP="00C56B54">
      <w:pPr>
        <w:pStyle w:val="a3"/>
        <w:spacing w:before="0" w:beforeAutospacing="0" w:after="0" w:afterAutospacing="0"/>
        <w:rPr>
          <w:rFonts w:ascii="微软雅黑" w:eastAsia="微软雅黑" w:hAnsi="微软雅黑" w:hint="eastAsia"/>
          <w:color w:val="333333"/>
        </w:rPr>
      </w:pPr>
      <w:r>
        <w:rPr>
          <w:rStyle w:val="a4"/>
          <w:rFonts w:ascii="微软雅黑" w:eastAsia="微软雅黑" w:hAnsi="微软雅黑" w:hint="eastAsia"/>
          <w:color w:val="333333"/>
        </w:rPr>
        <w:lastRenderedPageBreak/>
        <w:t>第八条：</w:t>
      </w:r>
      <w:r>
        <w:rPr>
          <w:rFonts w:ascii="微软雅黑" w:eastAsia="微软雅黑" w:hAnsi="微软雅黑" w:hint="eastAsia"/>
          <w:color w:val="333333"/>
        </w:rPr>
        <w:t>申请人完成在线国际会议申请获批后，可凭批复结果表报销会议注册费。财经处严格按照财经规定核销相关费用。</w:t>
      </w:r>
    </w:p>
    <w:p w:rsidR="00C56B54" w:rsidRDefault="00C56B54" w:rsidP="00C56B54">
      <w:pPr>
        <w:pStyle w:val="a3"/>
        <w:spacing w:before="0" w:beforeAutospacing="0" w:after="0" w:afterAutospacing="0"/>
        <w:rPr>
          <w:rFonts w:ascii="微软雅黑" w:eastAsia="微软雅黑" w:hAnsi="微软雅黑" w:hint="eastAsia"/>
          <w:color w:val="333333"/>
        </w:rPr>
      </w:pPr>
      <w:r>
        <w:rPr>
          <w:rFonts w:ascii="微软雅黑" w:eastAsia="微软雅黑" w:hAnsi="微软雅黑" w:hint="eastAsia"/>
          <w:color w:val="333333"/>
        </w:rPr>
        <w:t>本规定由国际交流与合作处/港澳台事务办公室负责解释，自7月1日起实施。</w:t>
      </w:r>
    </w:p>
    <w:p w:rsidR="00C56B54" w:rsidRDefault="00C56B54"/>
    <w:p w:rsidR="00C70C03" w:rsidRPr="00C56B54" w:rsidRDefault="00C56B54">
      <w:pPr>
        <w:rPr>
          <w:color w:val="FF0000"/>
          <w:sz w:val="28"/>
          <w:szCs w:val="28"/>
        </w:rPr>
      </w:pPr>
      <w:r w:rsidRPr="00C56B54">
        <w:rPr>
          <w:rFonts w:hint="eastAsia"/>
          <w:color w:val="FF0000"/>
          <w:sz w:val="28"/>
          <w:szCs w:val="28"/>
        </w:rPr>
        <w:t>申请流程详见：</w:t>
      </w:r>
      <w:r w:rsidRPr="00C56B54">
        <w:rPr>
          <w:color w:val="FF0000"/>
          <w:sz w:val="28"/>
          <w:szCs w:val="28"/>
        </w:rPr>
        <w:t>https://oiec.bnu.edu.cn/jsfw/yg</w:t>
      </w:r>
      <w:bookmarkStart w:id="0" w:name="_GoBack"/>
      <w:bookmarkEnd w:id="0"/>
      <w:r w:rsidRPr="00C56B54">
        <w:rPr>
          <w:color w:val="FF0000"/>
          <w:sz w:val="28"/>
          <w:szCs w:val="28"/>
        </w:rPr>
        <w:t>cf/jwxsgjhy/index.htm</w:t>
      </w:r>
    </w:p>
    <w:sectPr w:rsidR="00C70C03" w:rsidRPr="00C56B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54"/>
    <w:rsid w:val="00C56B54"/>
    <w:rsid w:val="00C70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B37D"/>
  <w15:chartTrackingRefBased/>
  <w15:docId w15:val="{0A5DC22D-AED5-45FA-B602-6E1851A1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6B5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56B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2023-02-22T09:17:00Z</dcterms:created>
  <dcterms:modified xsi:type="dcterms:W3CDTF">2023-02-22T09:20:00Z</dcterms:modified>
</cp:coreProperties>
</file>