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6D" w:rsidRPr="008D096D" w:rsidRDefault="008D096D" w:rsidP="008D096D">
      <w:pPr>
        <w:widowControl/>
        <w:spacing w:line="400" w:lineRule="atLeast"/>
        <w:ind w:left="28" w:right="2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博士生姓名：</w:t>
      </w:r>
      <w:proofErr w:type="gramStart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齐从鹏</w:t>
      </w:r>
      <w:proofErr w:type="gramEnd"/>
    </w:p>
    <w:p w:rsidR="008D096D" w:rsidRPr="008D096D" w:rsidRDefault="008D096D" w:rsidP="008D096D">
      <w:pPr>
        <w:widowControl/>
        <w:spacing w:line="400" w:lineRule="atLeast"/>
        <w:ind w:left="28" w:right="2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年级专业：</w:t>
      </w:r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2016级公共管理</w:t>
      </w:r>
    </w:p>
    <w:p w:rsidR="008D096D" w:rsidRPr="008D096D" w:rsidRDefault="008D096D" w:rsidP="008D096D">
      <w:pPr>
        <w:widowControl/>
        <w:spacing w:line="400" w:lineRule="atLeast"/>
        <w:ind w:left="28" w:right="2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导师姓名：</w:t>
      </w:r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张强教授</w:t>
      </w:r>
    </w:p>
    <w:p w:rsidR="008D096D" w:rsidRPr="008D096D" w:rsidRDefault="008D096D" w:rsidP="008D096D">
      <w:pPr>
        <w:widowControl/>
        <w:spacing w:line="400" w:lineRule="atLeast"/>
        <w:ind w:left="28" w:right="2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预答辩时间及地点：</w:t>
      </w:r>
    </w:p>
    <w:p w:rsidR="008D096D" w:rsidRPr="008D096D" w:rsidRDefault="008D096D" w:rsidP="008D096D">
      <w:pPr>
        <w:widowControl/>
        <w:spacing w:line="400" w:lineRule="atLeast"/>
        <w:ind w:left="28" w:right="2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  2020年5月26日14:00-15:00（远程视频答辩：</w:t>
      </w:r>
      <w:proofErr w:type="gramStart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腾讯会议</w:t>
      </w:r>
      <w:proofErr w:type="gramEnd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）</w:t>
      </w:r>
    </w:p>
    <w:p w:rsidR="008D096D" w:rsidRPr="008D096D" w:rsidRDefault="008D096D" w:rsidP="008D096D">
      <w:pPr>
        <w:widowControl/>
        <w:spacing w:line="400" w:lineRule="atLeast"/>
        <w:ind w:left="280" w:right="28" w:hanging="2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  会议ID：443 591 198</w:t>
      </w:r>
    </w:p>
    <w:p w:rsidR="008D096D" w:rsidRPr="008D096D" w:rsidRDefault="008D096D" w:rsidP="008D096D">
      <w:pPr>
        <w:widowControl/>
        <w:spacing w:line="400" w:lineRule="atLeast"/>
        <w:ind w:left="281" w:right="28" w:hanging="28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论文题目：</w:t>
      </w:r>
    </w:p>
    <w:p w:rsidR="008D096D" w:rsidRPr="008D096D" w:rsidRDefault="008D096D" w:rsidP="008D096D">
      <w:pPr>
        <w:widowControl/>
        <w:spacing w:line="400" w:lineRule="atLeast"/>
        <w:ind w:left="28" w:right="2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  居民持续参与社区志愿服务的影响因素研究</w:t>
      </w:r>
    </w:p>
    <w:p w:rsidR="008D096D" w:rsidRPr="008D096D" w:rsidRDefault="008D096D" w:rsidP="008D096D">
      <w:pPr>
        <w:widowControl/>
        <w:spacing w:line="400" w:lineRule="atLeast"/>
        <w:ind w:left="28" w:right="2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预答辩简述</w:t>
      </w:r>
    </w:p>
    <w:p w:rsidR="008D096D" w:rsidRPr="008D096D" w:rsidRDefault="008D096D" w:rsidP="008D096D">
      <w:pPr>
        <w:widowControl/>
        <w:spacing w:before="100" w:beforeAutospacing="1" w:after="100" w:afterAutospacing="1" w:line="400" w:lineRule="atLeast"/>
        <w:ind w:firstLine="56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社区居民参与不足是当前社区志愿服务面临的普遍性难题。公共服务社会化</w:t>
      </w:r>
      <w:proofErr w:type="gramStart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改革所促发</w:t>
      </w:r>
      <w:proofErr w:type="gramEnd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的专业化组织力量、优化的机会结构，在</w:t>
      </w:r>
      <w:proofErr w:type="gramStart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社区场域却</w:t>
      </w:r>
      <w:proofErr w:type="gramEnd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并未有效扭转居民的弱志愿参与态势。为了更好地探究志愿者为什么（不）持续参与本社区志愿服务，本研究结合制度结构和行为选择分析，以供给、动员和响应作为分析框架，采用定量研究和</w:t>
      </w:r>
      <w:proofErr w:type="gramStart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质性</w:t>
      </w:r>
      <w:proofErr w:type="gramEnd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研究相结合的方法，对675名志愿者社区志愿参与情况进行问卷调查，对12家志愿者使用组织的社区志愿服务</w:t>
      </w:r>
      <w:proofErr w:type="gramStart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供给业</w:t>
      </w:r>
      <w:proofErr w:type="gramEnd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态及影响机制进行了深度访谈。研究发现：第一，主观意愿、时间与健康资源等个体主、客观性因素并非持续性社区志愿参与的关键制约因素。第二，良好的志愿参与体验并不必然促进持续性社区志愿参与。尽管志愿者对组织支持、个体增能、服务效能、群体融合的评价都很高，只有群体融合对持续参与社区志愿服务产生显著促进作</w:t>
      </w:r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lastRenderedPageBreak/>
        <w:t>用。第三，持续性社区志愿参与不取决于供给数量，而与志愿者的供给知晓</w:t>
      </w:r>
      <w:proofErr w:type="gramStart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度显著</w:t>
      </w:r>
      <w:proofErr w:type="gramEnd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相关。第四，行政动员依然是居民持续参与志愿服务的主要途径。社会组织动员虽对持续参与社区外志愿服务具有显著影响，但在社区内只对间断性参与具有显著影响，对持续性参与并没有显著影响。第五，在多层级、多部门政府“控制”和“控制下支持”多重治理逻辑下，社会组织在</w:t>
      </w:r>
      <w:proofErr w:type="gramStart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社区场</w:t>
      </w:r>
      <w:proofErr w:type="gramEnd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域内志愿服务供给面临着制度、资源、空间、能力等四重主要约束，使得社区内的基本类和专属类服务主要表现为跨越式供给、任务式供给、回应性供给、专业化供给、个性化供给、边缘式供给等六种模式。当前我国社区志愿服务供给体系呈现强动员、碎片化、内卷化和同构化的结构化困局，偏离社会化改革激活社区参与的初衷。要激活社区居民参与活力，破解社区志愿服务常态化困局，不仅在于激发志愿者个体内在参与动力，更在于如何优化社区志愿服务供给组合模式。</w:t>
      </w:r>
    </w:p>
    <w:p w:rsidR="008D096D" w:rsidRPr="008D096D" w:rsidRDefault="008D096D" w:rsidP="008D096D">
      <w:pPr>
        <w:widowControl/>
        <w:spacing w:before="100" w:beforeAutospacing="1" w:after="100" w:afterAutospacing="1" w:line="40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</w:t>
      </w:r>
    </w:p>
    <w:p w:rsidR="008D096D" w:rsidRPr="008D096D" w:rsidRDefault="008D096D" w:rsidP="008D096D">
      <w:pPr>
        <w:widowControl/>
        <w:spacing w:line="400" w:lineRule="atLeast"/>
        <w:ind w:left="28" w:right="2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预</w:t>
      </w:r>
      <w:proofErr w:type="gramStart"/>
      <w:r w:rsidRPr="008D096D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答辩组</w:t>
      </w:r>
      <w:proofErr w:type="gramEnd"/>
      <w:r w:rsidRPr="008D096D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成员：</w:t>
      </w:r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</w:t>
      </w:r>
    </w:p>
    <w:p w:rsidR="008D096D" w:rsidRPr="008D096D" w:rsidRDefault="008D096D" w:rsidP="008D096D">
      <w:pPr>
        <w:widowControl/>
        <w:spacing w:line="400" w:lineRule="atLeast"/>
        <w:ind w:left="28" w:right="2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魏  </w:t>
      </w:r>
      <w:proofErr w:type="gramStart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娜</w:t>
      </w:r>
      <w:proofErr w:type="gramEnd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（组长）：中国人民大学公共管理学院  教授</w:t>
      </w:r>
    </w:p>
    <w:p w:rsidR="008D096D" w:rsidRPr="008D096D" w:rsidRDefault="008D096D" w:rsidP="008D096D">
      <w:pPr>
        <w:widowControl/>
        <w:spacing w:line="400" w:lineRule="atLeast"/>
        <w:ind w:left="28" w:right="2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张晓红（委员）：中国农业大学马克思主义学院   教授</w:t>
      </w:r>
    </w:p>
    <w:p w:rsidR="008D096D" w:rsidRPr="008D096D" w:rsidRDefault="008D096D" w:rsidP="008D096D">
      <w:pPr>
        <w:widowControl/>
        <w:spacing w:line="400" w:lineRule="atLeast"/>
        <w:ind w:left="28" w:right="2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张网成（委员）：北京师范大学社会学院  教授</w:t>
      </w:r>
    </w:p>
    <w:p w:rsidR="008D096D" w:rsidRPr="008D096D" w:rsidRDefault="008D096D" w:rsidP="008D096D">
      <w:pPr>
        <w:widowControl/>
        <w:spacing w:line="400" w:lineRule="atLeast"/>
        <w:ind w:left="28" w:right="28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D096D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</w:rPr>
        <w:t>预答辩秘书：</w:t>
      </w:r>
      <w:proofErr w:type="gramStart"/>
      <w:r w:rsidRPr="008D096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刘城诚</w:t>
      </w:r>
      <w:proofErr w:type="gramEnd"/>
    </w:p>
    <w:p w:rsidR="004D575D" w:rsidRDefault="004D575D">
      <w:bookmarkStart w:id="0" w:name="_GoBack"/>
      <w:bookmarkEnd w:id="0"/>
    </w:p>
    <w:sectPr w:rsidR="004D5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6D"/>
    <w:rsid w:val="004D575D"/>
    <w:rsid w:val="008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45587-17E9-44D1-8AA5-D01A5F79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2020-05-22T01:35:00Z</dcterms:created>
  <dcterms:modified xsi:type="dcterms:W3CDTF">2020-05-22T01:36:00Z</dcterms:modified>
</cp:coreProperties>
</file>